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A5A37">
      <w:pPr>
        <w:topLinePunct/>
        <w:spacing w:line="360" w:lineRule="auto"/>
        <w:jc w:val="center"/>
        <w:rPr>
          <w:rFonts w:ascii="黑体" w:hAnsi="黑体" w:eastAsia="黑体" w:cs="Times New Roman"/>
          <w:b/>
          <w:sz w:val="36"/>
          <w:szCs w:val="36"/>
        </w:rPr>
      </w:pPr>
      <w:r>
        <w:rPr>
          <w:rFonts w:ascii="黑体" w:hAnsi="黑体" w:eastAsia="黑体" w:cs="Times New Roman"/>
          <w:b/>
          <w:sz w:val="36"/>
          <w:szCs w:val="36"/>
        </w:rPr>
        <w:t>老鼠簕</w:t>
      </w:r>
    </w:p>
    <w:p w14:paraId="559D8105">
      <w:pPr>
        <w:topLinePunct/>
        <w:spacing w:line="360" w:lineRule="auto"/>
        <w:jc w:val="center"/>
        <w:rPr>
          <w:rFonts w:ascii="黑体" w:hAnsi="黑体" w:eastAsia="黑体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Laoshule</w:t>
      </w:r>
    </w:p>
    <w:p w14:paraId="284CE3A3">
      <w:pPr>
        <w:topLinePunct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ACANTHI </w:t>
      </w:r>
      <w:r>
        <w:rPr>
          <w:rFonts w:hint="eastAsia" w:ascii="Times New Roman" w:hAnsi="Times New Roman" w:cs="Times New Roman"/>
          <w:b/>
          <w:sz w:val="28"/>
          <w:szCs w:val="28"/>
        </w:rPr>
        <w:t>CAULIS ET FOLIUM</w:t>
      </w:r>
    </w:p>
    <w:p w14:paraId="57AF38AF">
      <w:pPr>
        <w:topLinePunct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宋体" w:eastAsia="宋体" w:cs="Times New Roman"/>
          <w:sz w:val="24"/>
          <w:szCs w:val="24"/>
        </w:rPr>
        <w:t>本品为爵床科植物老鼠簕</w:t>
      </w:r>
      <w:r>
        <w:rPr>
          <w:rFonts w:ascii="Times New Roman" w:hAnsi="Times New Roman" w:eastAsia="宋体" w:cs="Times New Roman"/>
          <w:i/>
          <w:sz w:val="24"/>
          <w:szCs w:val="24"/>
        </w:rPr>
        <w:t>Acanthus ilicifolius</w:t>
      </w:r>
      <w:r>
        <w:rPr>
          <w:rFonts w:ascii="Times New Roman" w:hAnsi="Times New Roman" w:eastAsia="宋体" w:cs="Times New Roman"/>
          <w:sz w:val="24"/>
          <w:szCs w:val="24"/>
        </w:rPr>
        <w:t xml:space="preserve"> L.</w:t>
      </w:r>
      <w:r>
        <w:rPr>
          <w:rFonts w:ascii="Times New Roman" w:hAnsi="宋体" w:eastAsia="宋体" w:cs="Times New Roman"/>
          <w:sz w:val="24"/>
          <w:szCs w:val="24"/>
        </w:rPr>
        <w:t>的干燥</w:t>
      </w:r>
      <w:r>
        <w:rPr>
          <w:rFonts w:hint="eastAsia" w:ascii="Times New Roman" w:hAnsi="宋体" w:eastAsia="宋体" w:cs="Times New Roman"/>
          <w:sz w:val="24"/>
          <w:szCs w:val="24"/>
        </w:rPr>
        <w:t>茎枝</w:t>
      </w:r>
      <w:r>
        <w:rPr>
          <w:rFonts w:ascii="Times New Roman" w:hAnsi="宋体" w:eastAsia="宋体" w:cs="Times New Roman"/>
          <w:sz w:val="24"/>
          <w:szCs w:val="24"/>
        </w:rPr>
        <w:t>和叶。全年均可采收，</w:t>
      </w:r>
      <w:r>
        <w:rPr>
          <w:rFonts w:hint="eastAsia" w:ascii="Times New Roman" w:hAnsi="宋体" w:eastAsia="宋体" w:cs="Times New Roman"/>
          <w:sz w:val="24"/>
          <w:szCs w:val="24"/>
          <w:lang w:val="en-US" w:eastAsia="zh-CN"/>
        </w:rPr>
        <w:t>除去杂质</w:t>
      </w:r>
      <w:r>
        <w:rPr>
          <w:rFonts w:ascii="Times New Roman" w:hAnsi="宋体" w:eastAsia="宋体" w:cs="Times New Roman"/>
          <w:sz w:val="24"/>
          <w:szCs w:val="24"/>
        </w:rPr>
        <w:t>，干燥。</w:t>
      </w:r>
    </w:p>
    <w:p w14:paraId="4D540877"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性状</w:t>
      </w:r>
      <w:r>
        <w:rPr>
          <w:rFonts w:ascii="Times New Roman" w:cs="Times New Roman" w:hAnsiTheme="minorEastAsia"/>
          <w:sz w:val="24"/>
          <w:szCs w:val="24"/>
        </w:rPr>
        <w:t>】</w:t>
      </w:r>
      <w:r>
        <w:rPr>
          <w:rFonts w:ascii="Times New Roman" w:hAnsi="宋体" w:eastAsia="宋体" w:cs="Times New Roman"/>
          <w:sz w:val="24"/>
          <w:szCs w:val="24"/>
        </w:rPr>
        <w:t>茎</w:t>
      </w:r>
      <w:r>
        <w:rPr>
          <w:rFonts w:hint="eastAsia" w:ascii="Times New Roman" w:hAnsi="宋体" w:eastAsia="宋体" w:cs="Times New Roman"/>
          <w:sz w:val="24"/>
          <w:szCs w:val="24"/>
        </w:rPr>
        <w:t>枝</w:t>
      </w:r>
      <w:r>
        <w:rPr>
          <w:rFonts w:ascii="Times New Roman" w:hAnsi="宋体" w:eastAsia="宋体" w:cs="Times New Roman"/>
          <w:sz w:val="24"/>
          <w:szCs w:val="24"/>
        </w:rPr>
        <w:t>圆柱形，直径</w:t>
      </w:r>
      <w:r>
        <w:rPr>
          <w:rFonts w:ascii="Times New Roman" w:hAnsi="Times New Roman" w:eastAsia="宋体" w:cs="Times New Roman"/>
          <w:sz w:val="24"/>
          <w:szCs w:val="24"/>
        </w:rPr>
        <w:t>0.5</w:t>
      </w:r>
      <w:r>
        <w:rPr>
          <w:rFonts w:ascii="Times New Roman" w:hAnsi="宋体" w:eastAsia="宋体" w:cs="Times New Roman"/>
          <w:sz w:val="24"/>
          <w:szCs w:val="24"/>
        </w:rPr>
        <w:t>～</w:t>
      </w:r>
      <w:r>
        <w:rPr>
          <w:rFonts w:ascii="Times New Roman" w:hAnsi="Times New Roman" w:eastAsia="宋体" w:cs="Times New Roman"/>
          <w:sz w:val="24"/>
          <w:szCs w:val="24"/>
        </w:rPr>
        <w:t>1cm</w:t>
      </w:r>
      <w:r>
        <w:rPr>
          <w:rFonts w:ascii="Times New Roman" w:hAnsi="宋体" w:eastAsia="宋体" w:cs="Times New Roman"/>
          <w:sz w:val="24"/>
          <w:szCs w:val="24"/>
        </w:rPr>
        <w:t>，</w:t>
      </w:r>
      <w:r>
        <w:rPr>
          <w:rFonts w:hint="eastAsia" w:ascii="Times New Roman" w:hAnsi="宋体" w:eastAsia="宋体" w:cs="Times New Roman"/>
          <w:sz w:val="24"/>
          <w:szCs w:val="24"/>
        </w:rPr>
        <w:t>表面绿色至</w:t>
      </w:r>
      <w:r>
        <w:rPr>
          <w:rFonts w:ascii="Times New Roman" w:hAnsi="宋体" w:eastAsia="宋体" w:cs="Times New Roman"/>
          <w:sz w:val="24"/>
          <w:szCs w:val="24"/>
        </w:rPr>
        <w:t>灰绿色或棕黄色，具</w:t>
      </w:r>
      <w:r>
        <w:rPr>
          <w:rFonts w:hint="eastAsia" w:ascii="Times New Roman" w:hAnsi="宋体" w:eastAsia="宋体" w:cs="Times New Roman"/>
          <w:sz w:val="24"/>
          <w:szCs w:val="24"/>
        </w:rPr>
        <w:t>细纵</w:t>
      </w:r>
      <w:r>
        <w:rPr>
          <w:rFonts w:ascii="Times New Roman" w:hAnsi="宋体" w:eastAsia="宋体" w:cs="Times New Roman"/>
          <w:sz w:val="24"/>
          <w:szCs w:val="24"/>
        </w:rPr>
        <w:t>纹</w:t>
      </w:r>
      <w:r>
        <w:rPr>
          <w:rFonts w:hint="eastAsia" w:ascii="Times New Roman" w:hAnsi="宋体" w:eastAsia="宋体" w:cs="Times New Roman"/>
          <w:sz w:val="24"/>
          <w:szCs w:val="24"/>
        </w:rPr>
        <w:t>；</w:t>
      </w:r>
      <w:r>
        <w:rPr>
          <w:rFonts w:ascii="Times New Roman" w:hAnsi="宋体" w:eastAsia="宋体" w:cs="Times New Roman"/>
          <w:sz w:val="24"/>
          <w:szCs w:val="24"/>
        </w:rPr>
        <w:t>质轻</w:t>
      </w:r>
      <w:r>
        <w:rPr>
          <w:rFonts w:hint="eastAsia" w:ascii="Times New Roman" w:hAnsi="宋体" w:eastAsia="宋体" w:cs="Times New Roman"/>
          <w:sz w:val="24"/>
          <w:szCs w:val="24"/>
        </w:rPr>
        <w:t>，</w:t>
      </w:r>
      <w:r>
        <w:rPr>
          <w:rFonts w:ascii="Times New Roman" w:hAnsi="宋体" w:eastAsia="宋体" w:cs="Times New Roman"/>
          <w:sz w:val="24"/>
          <w:szCs w:val="24"/>
        </w:rPr>
        <w:t>断面不平坦，皮部</w:t>
      </w:r>
      <w:r>
        <w:rPr>
          <w:rFonts w:hint="eastAsia" w:ascii="Times New Roman" w:hAnsi="宋体" w:eastAsia="宋体" w:cs="Times New Roman"/>
          <w:sz w:val="24"/>
          <w:szCs w:val="24"/>
        </w:rPr>
        <w:t>灰绿色或棕黄色</w:t>
      </w:r>
      <w:r>
        <w:rPr>
          <w:rFonts w:ascii="Times New Roman" w:hAnsi="宋体" w:eastAsia="宋体" w:cs="Times New Roman"/>
          <w:sz w:val="24"/>
          <w:szCs w:val="24"/>
        </w:rPr>
        <w:t>，木部</w:t>
      </w:r>
      <w:r>
        <w:rPr>
          <w:rFonts w:hint="eastAsia" w:ascii="Times New Roman" w:hAnsi="宋体" w:eastAsia="宋体" w:cs="Times New Roman"/>
          <w:sz w:val="24"/>
          <w:szCs w:val="24"/>
        </w:rPr>
        <w:t>灰白色或黄</w:t>
      </w:r>
      <w:r>
        <w:rPr>
          <w:rFonts w:ascii="Times New Roman" w:hAnsi="宋体" w:eastAsia="宋体" w:cs="Times New Roman"/>
          <w:sz w:val="24"/>
          <w:szCs w:val="24"/>
        </w:rPr>
        <w:t>白色，</w:t>
      </w:r>
      <w:r>
        <w:rPr>
          <w:rFonts w:hint="eastAsia" w:ascii="Times New Roman" w:hAnsi="宋体" w:eastAsia="宋体" w:cs="Times New Roman"/>
          <w:sz w:val="24"/>
          <w:szCs w:val="24"/>
        </w:rPr>
        <w:t>髓部黄白色，常</w:t>
      </w:r>
      <w:r>
        <w:rPr>
          <w:rFonts w:ascii="Times New Roman" w:hAnsi="宋体" w:eastAsia="宋体" w:cs="Times New Roman"/>
          <w:sz w:val="24"/>
          <w:szCs w:val="24"/>
        </w:rPr>
        <w:t>中空。叶</w:t>
      </w:r>
      <w:r>
        <w:rPr>
          <w:rFonts w:hint="eastAsia" w:ascii="Times New Roman" w:hAnsi="宋体" w:eastAsia="宋体" w:cs="Times New Roman"/>
          <w:sz w:val="24"/>
          <w:szCs w:val="24"/>
        </w:rPr>
        <w:t>多</w:t>
      </w:r>
      <w:r>
        <w:rPr>
          <w:rFonts w:ascii="Times New Roman" w:hAnsi="宋体" w:eastAsia="宋体" w:cs="Times New Roman"/>
          <w:sz w:val="24"/>
          <w:szCs w:val="24"/>
        </w:rPr>
        <w:t>破碎</w:t>
      </w:r>
      <w:r>
        <w:rPr>
          <w:rFonts w:hint="eastAsia" w:ascii="Times New Roman" w:hAnsi="宋体" w:eastAsia="宋体" w:cs="Times New Roman"/>
          <w:sz w:val="24"/>
          <w:szCs w:val="24"/>
        </w:rPr>
        <w:t>、常卷缩</w:t>
      </w:r>
      <w:r>
        <w:rPr>
          <w:rFonts w:ascii="Times New Roman" w:hAnsi="宋体" w:eastAsia="宋体" w:cs="Times New Roman"/>
          <w:sz w:val="24"/>
          <w:szCs w:val="24"/>
        </w:rPr>
        <w:t>，</w:t>
      </w:r>
      <w:r>
        <w:rPr>
          <w:rFonts w:hint="eastAsia" w:ascii="Times New Roman" w:hAnsi="宋体" w:eastAsia="宋体" w:cs="Times New Roman"/>
          <w:sz w:val="24"/>
          <w:szCs w:val="24"/>
        </w:rPr>
        <w:t>叶片完整者呈长圆形至长圆状披针形，长6～14cm，宽2～5cm，边缘具羽状浅裂，裂片顶端有突出的尖锐硬刺；上表面黄绿色至墨绿色，下表面颜色较浅，两面无毛，近革质。气微，</w:t>
      </w:r>
      <w:r>
        <w:rPr>
          <w:rFonts w:ascii="Times New Roman" w:hAnsi="宋体" w:eastAsia="宋体" w:cs="Times New Roman"/>
          <w:sz w:val="24"/>
          <w:szCs w:val="24"/>
        </w:rPr>
        <w:t>味微</w:t>
      </w:r>
      <w:r>
        <w:rPr>
          <w:rFonts w:hint="eastAsia" w:ascii="Times New Roman" w:hAnsi="宋体" w:eastAsia="宋体" w:cs="Times New Roman"/>
          <w:sz w:val="24"/>
          <w:szCs w:val="24"/>
        </w:rPr>
        <w:t>咸</w:t>
      </w:r>
      <w:r>
        <w:rPr>
          <w:rFonts w:ascii="Times New Roman" w:hAnsi="宋体" w:eastAsia="宋体" w:cs="Times New Roman"/>
          <w:sz w:val="24"/>
          <w:szCs w:val="24"/>
        </w:rPr>
        <w:t>。</w:t>
      </w:r>
    </w:p>
    <w:p w14:paraId="657B85ED">
      <w:pPr>
        <w:topLinePunct/>
        <w:spacing w:line="360" w:lineRule="auto"/>
        <w:ind w:firstLine="480" w:firstLineChars="200"/>
        <w:jc w:val="left"/>
        <w:rPr>
          <w:rFonts w:ascii="Times New Roman" w:hAnsi="宋体" w:eastAsia="宋体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鉴别</w:t>
      </w:r>
      <w:r>
        <w:rPr>
          <w:rFonts w:ascii="Times New Roman" w:cs="Times New Roman" w:hAnsiTheme="minorEastAsia"/>
          <w:sz w:val="24"/>
          <w:szCs w:val="24"/>
        </w:rPr>
        <w:t>】（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cs="Times New Roman" w:hAnsiTheme="minorEastAsia"/>
          <w:sz w:val="24"/>
          <w:szCs w:val="24"/>
        </w:rPr>
        <w:t>）</w:t>
      </w:r>
      <w:r>
        <w:rPr>
          <w:rFonts w:ascii="Times New Roman" w:hAnsi="宋体" w:eastAsia="宋体" w:cs="Times New Roman"/>
          <w:sz w:val="24"/>
          <w:szCs w:val="24"/>
        </w:rPr>
        <w:t>本品</w:t>
      </w:r>
      <w:r>
        <w:rPr>
          <w:rFonts w:hint="eastAsia" w:ascii="Times New Roman" w:hAnsi="宋体" w:eastAsia="宋体" w:cs="Times New Roman"/>
          <w:sz w:val="24"/>
          <w:szCs w:val="24"/>
        </w:rPr>
        <w:t>茎枝</w:t>
      </w:r>
      <w:r>
        <w:rPr>
          <w:rFonts w:ascii="Times New Roman" w:hAnsi="宋体" w:eastAsia="宋体" w:cs="Times New Roman"/>
          <w:sz w:val="24"/>
          <w:szCs w:val="24"/>
        </w:rPr>
        <w:t>横切面：表皮细胞1列，</w:t>
      </w:r>
      <w:r>
        <w:rPr>
          <w:rFonts w:hint="eastAsia" w:ascii="Times New Roman" w:hAnsi="宋体" w:eastAsia="宋体" w:cs="Times New Roman"/>
          <w:sz w:val="24"/>
          <w:szCs w:val="24"/>
        </w:rPr>
        <w:t>类</w:t>
      </w:r>
      <w:r>
        <w:rPr>
          <w:rFonts w:ascii="Times New Roman" w:hAnsi="宋体" w:eastAsia="宋体" w:cs="Times New Roman"/>
          <w:sz w:val="24"/>
          <w:szCs w:val="24"/>
        </w:rPr>
        <w:t>圆形，外</w:t>
      </w:r>
      <w:r>
        <w:rPr>
          <w:rFonts w:hint="eastAsia" w:ascii="Times New Roman" w:hAnsi="宋体" w:eastAsia="宋体" w:cs="Times New Roman"/>
          <w:sz w:val="24"/>
          <w:szCs w:val="24"/>
        </w:rPr>
        <w:t>被</w:t>
      </w:r>
      <w:r>
        <w:rPr>
          <w:rFonts w:ascii="Times New Roman" w:hAnsi="宋体" w:eastAsia="宋体" w:cs="Times New Roman"/>
          <w:sz w:val="24"/>
          <w:szCs w:val="24"/>
        </w:rPr>
        <w:t>角质层。皮层宽广，薄壁细胞类圆形或不规则</w:t>
      </w:r>
      <w:r>
        <w:rPr>
          <w:rFonts w:hint="eastAsia" w:ascii="Times New Roman" w:hAnsi="宋体" w:eastAsia="宋体" w:cs="Times New Roman"/>
          <w:sz w:val="24"/>
          <w:szCs w:val="24"/>
        </w:rPr>
        <w:t>形</w:t>
      </w:r>
      <w:r>
        <w:rPr>
          <w:rFonts w:ascii="Times New Roman" w:hAnsi="宋体" w:eastAsia="宋体" w:cs="Times New Roman"/>
          <w:sz w:val="24"/>
          <w:szCs w:val="24"/>
        </w:rPr>
        <w:t>，大小不一。韧皮部较</w:t>
      </w:r>
      <w:r>
        <w:rPr>
          <w:rFonts w:hint="eastAsia" w:ascii="Times New Roman" w:hAnsi="宋体" w:eastAsia="宋体" w:cs="Times New Roman"/>
          <w:sz w:val="24"/>
          <w:szCs w:val="24"/>
        </w:rPr>
        <w:t>窄，可见韧皮纤维</w:t>
      </w:r>
      <w:r>
        <w:rPr>
          <w:rFonts w:ascii="Times New Roman" w:hAnsi="宋体" w:eastAsia="宋体" w:cs="Times New Roman"/>
          <w:sz w:val="24"/>
          <w:szCs w:val="24"/>
        </w:rPr>
        <w:t>。木质部导管</w:t>
      </w:r>
      <w:r>
        <w:rPr>
          <w:rFonts w:hint="eastAsia" w:ascii="Times New Roman" w:hAnsi="宋体" w:eastAsia="宋体" w:cs="Times New Roman"/>
          <w:sz w:val="24"/>
          <w:szCs w:val="24"/>
        </w:rPr>
        <w:t>多</w:t>
      </w:r>
      <w:r>
        <w:rPr>
          <w:rFonts w:ascii="Times New Roman" w:hAnsi="宋体" w:eastAsia="宋体" w:cs="Times New Roman"/>
          <w:sz w:val="24"/>
          <w:szCs w:val="24"/>
        </w:rPr>
        <w:t>单个</w:t>
      </w:r>
      <w:r>
        <w:rPr>
          <w:rFonts w:hint="eastAsia" w:ascii="Times New Roman" w:hAnsi="宋体" w:eastAsia="宋体" w:cs="Times New Roman"/>
          <w:sz w:val="24"/>
          <w:szCs w:val="24"/>
        </w:rPr>
        <w:t>或2</w:t>
      </w:r>
      <w:r>
        <w:rPr>
          <w:rFonts w:ascii="Times New Roman" w:hAnsi="宋体" w:eastAsia="宋体" w:cs="Times New Roman"/>
          <w:sz w:val="24"/>
          <w:szCs w:val="24"/>
        </w:rPr>
        <w:t>～</w:t>
      </w:r>
      <w:r>
        <w:rPr>
          <w:rFonts w:hint="eastAsia" w:ascii="Times New Roman" w:hAnsi="宋体" w:eastAsia="宋体" w:cs="Times New Roman"/>
          <w:sz w:val="24"/>
          <w:szCs w:val="24"/>
        </w:rPr>
        <w:t>3个相连呈径向排列，</w:t>
      </w:r>
      <w:r>
        <w:rPr>
          <w:rFonts w:ascii="Times New Roman" w:hAnsi="宋体" w:eastAsia="宋体" w:cs="Times New Roman"/>
          <w:sz w:val="24"/>
          <w:szCs w:val="24"/>
        </w:rPr>
        <w:t>木纤维壁稍薄</w:t>
      </w:r>
      <w:r>
        <w:rPr>
          <w:rFonts w:hint="eastAsia" w:ascii="Times New Roman" w:hAnsi="宋体" w:eastAsia="宋体" w:cs="Times New Roman"/>
          <w:sz w:val="24"/>
          <w:szCs w:val="24"/>
        </w:rPr>
        <w:t>，</w:t>
      </w:r>
      <w:r>
        <w:rPr>
          <w:rFonts w:ascii="Times New Roman" w:hAnsi="宋体" w:eastAsia="宋体" w:cs="Times New Roman"/>
          <w:sz w:val="24"/>
          <w:szCs w:val="24"/>
        </w:rPr>
        <w:t>木射线细胞1</w:t>
      </w:r>
      <w:r>
        <w:rPr>
          <w:rFonts w:hint="eastAsia" w:ascii="Times New Roman" w:hAnsi="宋体" w:eastAsia="宋体" w:cs="Times New Roman"/>
          <w:sz w:val="24"/>
          <w:szCs w:val="24"/>
        </w:rPr>
        <w:t>～2</w:t>
      </w:r>
      <w:r>
        <w:rPr>
          <w:rFonts w:ascii="Times New Roman" w:hAnsi="宋体" w:eastAsia="宋体" w:cs="Times New Roman"/>
          <w:sz w:val="24"/>
          <w:szCs w:val="24"/>
        </w:rPr>
        <w:t>列。髓部较宽，</w:t>
      </w:r>
      <w:r>
        <w:rPr>
          <w:rFonts w:hint="eastAsia" w:ascii="Times New Roman" w:hAnsi="宋体" w:eastAsia="宋体" w:cs="Times New Roman"/>
          <w:sz w:val="24"/>
          <w:szCs w:val="24"/>
        </w:rPr>
        <w:t>薄壁细胞类圆形，有时可见石细胞散在</w:t>
      </w:r>
      <w:r>
        <w:rPr>
          <w:rFonts w:ascii="Times New Roman" w:hAnsi="宋体" w:eastAsia="宋体" w:cs="Times New Roman"/>
          <w:sz w:val="24"/>
          <w:szCs w:val="24"/>
        </w:rPr>
        <w:t>。</w:t>
      </w:r>
    </w:p>
    <w:p w14:paraId="73D3410F">
      <w:pPr>
        <w:topLinePunct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宋体" w:eastAsia="宋体" w:cs="Times New Roman"/>
          <w:sz w:val="24"/>
          <w:szCs w:val="24"/>
        </w:rPr>
        <w:t>粉末黄绿色</w:t>
      </w:r>
      <w:r>
        <w:rPr>
          <w:rFonts w:hint="eastAsia" w:ascii="Times New Roman" w:hAnsi="宋体" w:eastAsia="宋体" w:cs="Times New Roman"/>
          <w:sz w:val="24"/>
          <w:szCs w:val="24"/>
        </w:rPr>
        <w:t>至</w:t>
      </w:r>
      <w:r>
        <w:rPr>
          <w:rFonts w:ascii="Times New Roman" w:hAnsi="宋体" w:eastAsia="宋体" w:cs="Times New Roman"/>
          <w:sz w:val="24"/>
          <w:szCs w:val="24"/>
        </w:rPr>
        <w:t>棕黄色。纤维成束或单个散在</w:t>
      </w:r>
      <w:r>
        <w:rPr>
          <w:rFonts w:hint="eastAsia" w:ascii="Times New Roman" w:hAnsi="宋体" w:eastAsia="宋体" w:cs="Times New Roman"/>
          <w:sz w:val="24"/>
          <w:szCs w:val="24"/>
        </w:rPr>
        <w:t>，直径18～36</w:t>
      </w:r>
      <w:r>
        <w:rPr>
          <w:rFonts w:ascii="Times New Roman" w:hAnsi="Times New Roman" w:eastAsia="宋体" w:cs="Times New Roman"/>
          <w:sz w:val="24"/>
          <w:szCs w:val="24"/>
        </w:rPr>
        <w:t>μm</w:t>
      </w:r>
      <w:r>
        <w:rPr>
          <w:rFonts w:ascii="Times New Roman" w:hAnsi="宋体" w:eastAsia="宋体" w:cs="Times New Roman"/>
          <w:sz w:val="24"/>
          <w:szCs w:val="24"/>
        </w:rPr>
        <w:t>。叶表皮细胞垂周壁</w:t>
      </w:r>
      <w:r>
        <w:rPr>
          <w:rFonts w:hint="eastAsia" w:ascii="Times New Roman" w:hAnsi="宋体" w:eastAsia="宋体" w:cs="Times New Roman"/>
          <w:sz w:val="24"/>
          <w:szCs w:val="24"/>
        </w:rPr>
        <w:t>较</w:t>
      </w:r>
      <w:r>
        <w:rPr>
          <w:rFonts w:ascii="Times New Roman" w:hAnsi="宋体" w:eastAsia="宋体" w:cs="Times New Roman"/>
          <w:sz w:val="24"/>
          <w:szCs w:val="24"/>
        </w:rPr>
        <w:t>平直，气孔</w:t>
      </w:r>
      <w:r>
        <w:rPr>
          <w:rFonts w:hint="eastAsia" w:ascii="Times New Roman" w:hAnsi="宋体" w:eastAsia="宋体" w:cs="Times New Roman"/>
          <w:sz w:val="24"/>
          <w:szCs w:val="24"/>
        </w:rPr>
        <w:t>直</w:t>
      </w:r>
      <w:r>
        <w:rPr>
          <w:rFonts w:ascii="Times New Roman" w:hAnsi="宋体" w:eastAsia="宋体" w:cs="Times New Roman"/>
          <w:sz w:val="24"/>
          <w:szCs w:val="24"/>
        </w:rPr>
        <w:t>轴式。石细胞长方形或</w:t>
      </w:r>
      <w:r>
        <w:rPr>
          <w:rFonts w:hint="eastAsia" w:ascii="Times New Roman" w:hAnsi="宋体" w:eastAsia="宋体" w:cs="Times New Roman"/>
          <w:sz w:val="24"/>
          <w:szCs w:val="24"/>
        </w:rPr>
        <w:t>类方</w:t>
      </w:r>
      <w:r>
        <w:rPr>
          <w:rFonts w:ascii="Times New Roman" w:hAnsi="宋体" w:eastAsia="宋体" w:cs="Times New Roman"/>
          <w:sz w:val="24"/>
          <w:szCs w:val="24"/>
        </w:rPr>
        <w:t>形，</w:t>
      </w:r>
      <w:r>
        <w:rPr>
          <w:rFonts w:hint="eastAsia" w:ascii="Times New Roman" w:hAnsi="宋体" w:eastAsia="宋体" w:cs="Times New Roman"/>
          <w:sz w:val="24"/>
          <w:szCs w:val="24"/>
        </w:rPr>
        <w:t>壁厚，孔沟明显，</w:t>
      </w:r>
      <w:r>
        <w:rPr>
          <w:rFonts w:ascii="Times New Roman" w:hAnsi="宋体" w:eastAsia="宋体" w:cs="Times New Roman"/>
          <w:sz w:val="24"/>
          <w:szCs w:val="24"/>
        </w:rPr>
        <w:t>直径</w:t>
      </w:r>
      <w:r>
        <w:rPr>
          <w:rFonts w:hint="eastAsia" w:ascii="Times New Roman" w:hAnsi="Times New Roman" w:eastAsia="宋体" w:cs="Times New Roman"/>
          <w:sz w:val="24"/>
          <w:szCs w:val="24"/>
        </w:rPr>
        <w:t>40</w:t>
      </w:r>
      <w:r>
        <w:rPr>
          <w:rFonts w:ascii="Times New Roman" w:hAnsi="宋体" w:eastAsia="宋体" w:cs="Times New Roman"/>
          <w:sz w:val="24"/>
          <w:szCs w:val="24"/>
        </w:rPr>
        <w:t>～</w:t>
      </w:r>
      <w:r>
        <w:rPr>
          <w:rFonts w:hint="eastAsia" w:ascii="Times New Roman" w:hAnsi="Times New Roman" w:eastAsia="宋体" w:cs="Times New Roman"/>
          <w:sz w:val="24"/>
          <w:szCs w:val="24"/>
        </w:rPr>
        <w:t>160</w:t>
      </w:r>
      <w:r>
        <w:rPr>
          <w:rFonts w:ascii="Times New Roman" w:hAnsi="Times New Roman" w:eastAsia="宋体" w:cs="Times New Roman"/>
          <w:sz w:val="24"/>
          <w:szCs w:val="24"/>
        </w:rPr>
        <w:t>μm</w:t>
      </w:r>
      <w:r>
        <w:rPr>
          <w:rFonts w:ascii="Times New Roman" w:hAnsi="宋体" w:eastAsia="宋体" w:cs="Times New Roman"/>
          <w:sz w:val="24"/>
          <w:szCs w:val="24"/>
        </w:rPr>
        <w:t>。导管</w:t>
      </w:r>
      <w:r>
        <w:rPr>
          <w:rFonts w:hint="eastAsia" w:ascii="Times New Roman" w:hAnsi="宋体" w:eastAsia="宋体" w:cs="Times New Roman"/>
          <w:sz w:val="24"/>
          <w:szCs w:val="24"/>
        </w:rPr>
        <w:t>类型</w:t>
      </w:r>
      <w:r>
        <w:rPr>
          <w:rFonts w:ascii="Times New Roman" w:hAnsi="宋体" w:eastAsia="宋体" w:cs="Times New Roman"/>
          <w:sz w:val="24"/>
          <w:szCs w:val="24"/>
        </w:rPr>
        <w:t>为</w:t>
      </w:r>
      <w:r>
        <w:rPr>
          <w:rFonts w:hint="eastAsia" w:ascii="Times New Roman" w:hAnsi="宋体" w:eastAsia="宋体" w:cs="Times New Roman"/>
          <w:sz w:val="24"/>
          <w:szCs w:val="24"/>
        </w:rPr>
        <w:t>孔纹或</w:t>
      </w:r>
      <w:r>
        <w:rPr>
          <w:rFonts w:ascii="Times New Roman" w:hAnsi="宋体" w:eastAsia="宋体" w:cs="Times New Roman"/>
          <w:sz w:val="24"/>
          <w:szCs w:val="24"/>
        </w:rPr>
        <w:t>螺纹</w:t>
      </w:r>
      <w:r>
        <w:rPr>
          <w:rFonts w:hint="eastAsia" w:ascii="Times New Roman" w:hAnsi="宋体" w:eastAsia="宋体" w:cs="Times New Roman"/>
          <w:sz w:val="24"/>
          <w:szCs w:val="24"/>
        </w:rPr>
        <w:t>，直径18～48</w:t>
      </w:r>
      <w:r>
        <w:rPr>
          <w:rFonts w:ascii="Times New Roman" w:hAnsi="Times New Roman" w:eastAsia="宋体" w:cs="Times New Roman"/>
          <w:sz w:val="24"/>
          <w:szCs w:val="24"/>
        </w:rPr>
        <w:t>μm</w:t>
      </w:r>
      <w:r>
        <w:rPr>
          <w:rFonts w:ascii="Times New Roman" w:hAnsi="宋体" w:eastAsia="宋体" w:cs="Times New Roman"/>
          <w:sz w:val="24"/>
          <w:szCs w:val="24"/>
        </w:rPr>
        <w:t>。</w:t>
      </w:r>
    </w:p>
    <w:p w14:paraId="0E95EB6F"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 w:hAnsiTheme="minorEastAsia"/>
          <w:sz w:val="24"/>
          <w:szCs w:val="24"/>
        </w:rPr>
        <w:t>）</w:t>
      </w:r>
      <w:r>
        <w:rPr>
          <w:rFonts w:ascii="Times New Roman" w:hAnsi="宋体" w:eastAsia="宋体" w:cs="Times New Roman"/>
          <w:sz w:val="24"/>
          <w:szCs w:val="24"/>
        </w:rPr>
        <w:t>取本品粉末约</w:t>
      </w:r>
      <w:r>
        <w:rPr>
          <w:rFonts w:ascii="Times New Roman" w:hAnsi="Times New Roman" w:eastAsia="宋体" w:cs="Times New Roman"/>
          <w:sz w:val="24"/>
          <w:szCs w:val="24"/>
        </w:rPr>
        <w:t>0.2g</w:t>
      </w:r>
      <w:r>
        <w:rPr>
          <w:rFonts w:ascii="Times New Roman" w:hAnsi="宋体" w:eastAsia="宋体" w:cs="Times New Roman"/>
          <w:sz w:val="24"/>
          <w:szCs w:val="24"/>
        </w:rPr>
        <w:t>，加</w:t>
      </w:r>
      <w:r>
        <w:rPr>
          <w:rFonts w:ascii="Times New Roman" w:hAnsi="Times New Roman" w:eastAsia="宋体" w:cs="Times New Roman"/>
          <w:sz w:val="24"/>
          <w:szCs w:val="24"/>
        </w:rPr>
        <w:t>80%</w:t>
      </w:r>
      <w:r>
        <w:rPr>
          <w:rFonts w:ascii="Times New Roman" w:hAnsi="宋体" w:eastAsia="宋体" w:cs="Times New Roman"/>
          <w:sz w:val="24"/>
          <w:szCs w:val="24"/>
        </w:rPr>
        <w:t>甲醇</w:t>
      </w:r>
      <w:r>
        <w:rPr>
          <w:rFonts w:ascii="Times New Roman" w:hAnsi="Times New Roman" w:eastAsia="宋体" w:cs="Times New Roman"/>
          <w:sz w:val="24"/>
          <w:szCs w:val="24"/>
        </w:rPr>
        <w:t>25ml</w:t>
      </w:r>
      <w:r>
        <w:rPr>
          <w:rFonts w:ascii="Times New Roman" w:hAnsi="宋体" w:eastAsia="宋体" w:cs="Times New Roman"/>
          <w:sz w:val="24"/>
          <w:szCs w:val="24"/>
        </w:rPr>
        <w:t>，超声处理</w:t>
      </w:r>
      <w:r>
        <w:rPr>
          <w:rFonts w:ascii="Times New Roman" w:hAnsi="Times New Roman" w:eastAsia="宋体" w:cs="Times New Roman"/>
          <w:sz w:val="24"/>
          <w:szCs w:val="24"/>
        </w:rPr>
        <w:t>60</w:t>
      </w:r>
      <w:r>
        <w:rPr>
          <w:rFonts w:ascii="Times New Roman" w:hAnsi="宋体" w:eastAsia="宋体" w:cs="Times New Roman"/>
          <w:sz w:val="24"/>
          <w:szCs w:val="24"/>
        </w:rPr>
        <w:t>分钟，滤过，滤液作为供试品溶液。</w:t>
      </w:r>
      <w:r>
        <w:rPr>
          <w:rFonts w:hint="eastAsia" w:ascii="Times New Roman" w:hAnsi="宋体" w:eastAsia="宋体" w:cs="Times New Roman"/>
          <w:sz w:val="24"/>
          <w:szCs w:val="24"/>
        </w:rPr>
        <w:t>另</w:t>
      </w:r>
      <w:r>
        <w:rPr>
          <w:rFonts w:ascii="Times New Roman" w:hAnsi="宋体" w:eastAsia="宋体" w:cs="Times New Roman"/>
          <w:sz w:val="24"/>
          <w:szCs w:val="24"/>
        </w:rPr>
        <w:t>取毛蕊花糖苷对照品和异毛蕊花糖苷对照品，分别加甲醇制成每</w:t>
      </w:r>
      <w:r>
        <w:rPr>
          <w:rFonts w:ascii="Times New Roman" w:hAnsi="Times New Roman" w:eastAsia="宋体" w:cs="Times New Roman"/>
          <w:sz w:val="24"/>
          <w:szCs w:val="24"/>
        </w:rPr>
        <w:t>1ml</w:t>
      </w:r>
      <w:r>
        <w:rPr>
          <w:rFonts w:ascii="Times New Roman" w:hAnsi="宋体" w:eastAsia="宋体" w:cs="Times New Roman"/>
          <w:sz w:val="24"/>
          <w:szCs w:val="24"/>
        </w:rPr>
        <w:t>含毛蕊花糖苷</w:t>
      </w:r>
      <w:r>
        <w:rPr>
          <w:rFonts w:ascii="Times New Roman" w:hAnsi="Times New Roman" w:eastAsia="宋体" w:cs="Times New Roman"/>
          <w:sz w:val="24"/>
          <w:szCs w:val="24"/>
        </w:rPr>
        <w:t>0.2mg</w:t>
      </w:r>
      <w:r>
        <w:rPr>
          <w:rFonts w:hint="eastAsia" w:ascii="Times New Roman" w:hAnsi="宋体" w:eastAsia="宋体" w:cs="Times New Roman"/>
          <w:sz w:val="24"/>
          <w:szCs w:val="24"/>
        </w:rPr>
        <w:t>、</w:t>
      </w:r>
      <w:r>
        <w:rPr>
          <w:rFonts w:ascii="Times New Roman" w:hAnsi="宋体" w:eastAsia="宋体" w:cs="Times New Roman"/>
          <w:sz w:val="24"/>
          <w:szCs w:val="24"/>
        </w:rPr>
        <w:t>异毛蕊花糖苷</w:t>
      </w:r>
      <w:r>
        <w:rPr>
          <w:rFonts w:ascii="Times New Roman" w:hAnsi="Times New Roman" w:eastAsia="宋体" w:cs="Times New Roman"/>
          <w:sz w:val="24"/>
          <w:szCs w:val="24"/>
        </w:rPr>
        <w:t>0.1mg</w:t>
      </w:r>
      <w:r>
        <w:rPr>
          <w:rFonts w:ascii="Times New Roman" w:hAnsi="宋体" w:eastAsia="宋体" w:cs="Times New Roman"/>
          <w:sz w:val="24"/>
          <w:szCs w:val="24"/>
        </w:rPr>
        <w:t>的溶液，作为对照品溶液。照薄层色谱法（《中国药典》</w:t>
      </w:r>
      <w:r>
        <w:rPr>
          <w:rFonts w:ascii="Times New Roman" w:hAnsi="Times New Roman" w:eastAsia="宋体" w:cs="Times New Roman"/>
          <w:sz w:val="24"/>
          <w:szCs w:val="24"/>
        </w:rPr>
        <w:t>2025</w:t>
      </w:r>
      <w:r>
        <w:rPr>
          <w:rFonts w:ascii="Times New Roman" w:hAnsi="宋体" w:eastAsia="宋体" w:cs="Times New Roman"/>
          <w:sz w:val="24"/>
          <w:szCs w:val="24"/>
        </w:rPr>
        <w:t>年版通则</w:t>
      </w:r>
      <w:r>
        <w:rPr>
          <w:rFonts w:ascii="Times New Roman" w:hAnsi="Times New Roman" w:eastAsia="宋体" w:cs="Times New Roman"/>
          <w:sz w:val="24"/>
          <w:szCs w:val="24"/>
        </w:rPr>
        <w:t>0502</w:t>
      </w:r>
      <w:r>
        <w:rPr>
          <w:rFonts w:ascii="Times New Roman" w:hAnsi="宋体" w:eastAsia="宋体" w:cs="Times New Roman"/>
          <w:sz w:val="24"/>
          <w:szCs w:val="24"/>
        </w:rPr>
        <w:t>）试验，吸取</w:t>
      </w:r>
      <w:r>
        <w:rPr>
          <w:rFonts w:hint="eastAsia" w:ascii="Times New Roman" w:hAnsi="宋体" w:eastAsia="宋体" w:cs="Times New Roman"/>
          <w:sz w:val="24"/>
          <w:szCs w:val="24"/>
        </w:rPr>
        <w:t>上述</w:t>
      </w:r>
      <w:r>
        <w:rPr>
          <w:rFonts w:ascii="Times New Roman" w:hAnsi="宋体" w:eastAsia="宋体" w:cs="Times New Roman"/>
          <w:sz w:val="24"/>
          <w:szCs w:val="24"/>
        </w:rPr>
        <w:t>两种溶液各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宋体" w:eastAsia="宋体" w:cs="Times New Roman"/>
          <w:sz w:val="24"/>
          <w:szCs w:val="24"/>
        </w:rPr>
        <w:t>～</w:t>
      </w:r>
      <w:r>
        <w:rPr>
          <w:rFonts w:ascii="Times New Roman" w:hAnsi="Times New Roman" w:eastAsia="宋体" w:cs="Times New Roman"/>
          <w:sz w:val="24"/>
          <w:szCs w:val="24"/>
        </w:rPr>
        <w:t>5μl</w:t>
      </w:r>
      <w:r>
        <w:rPr>
          <w:rFonts w:ascii="Times New Roman" w:hAnsi="宋体" w:eastAsia="宋体" w:cs="Times New Roman"/>
          <w:sz w:val="24"/>
          <w:szCs w:val="24"/>
        </w:rPr>
        <w:t>，分别点于同一聚酰胺</w:t>
      </w:r>
      <w:r>
        <w:rPr>
          <w:rFonts w:hint="eastAsia" w:ascii="Times New Roman" w:hAnsi="宋体" w:eastAsia="宋体" w:cs="Times New Roman"/>
          <w:sz w:val="24"/>
          <w:szCs w:val="24"/>
        </w:rPr>
        <w:t>薄膜</w:t>
      </w:r>
      <w:r>
        <w:rPr>
          <w:rFonts w:ascii="Times New Roman" w:hAnsi="宋体" w:eastAsia="宋体" w:cs="Times New Roman"/>
          <w:sz w:val="24"/>
          <w:szCs w:val="24"/>
        </w:rPr>
        <w:t>上，以甲醇</w:t>
      </w:r>
      <w:r>
        <w:rPr>
          <w:rFonts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宋体" w:eastAsia="宋体" w:cs="Times New Roman"/>
          <w:sz w:val="24"/>
          <w:szCs w:val="24"/>
        </w:rPr>
        <w:t>乙酸</w:t>
      </w:r>
      <w:r>
        <w:rPr>
          <w:rFonts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宋体" w:eastAsia="宋体" w:cs="Times New Roman"/>
          <w:sz w:val="24"/>
          <w:szCs w:val="24"/>
        </w:rPr>
        <w:t>水（</w:t>
      </w:r>
      <w:r>
        <w:rPr>
          <w:rFonts w:ascii="Times New Roman" w:hAnsi="Times New Roman" w:eastAsia="宋体" w:cs="Times New Roman"/>
          <w:sz w:val="24"/>
          <w:szCs w:val="24"/>
        </w:rPr>
        <w:t>5</w:t>
      </w:r>
      <w:r>
        <w:rPr>
          <w:rFonts w:ascii="宋体" w:hAnsi="宋体" w:eastAsia="宋体" w:cs="Times New Roman"/>
          <w:sz w:val="24"/>
          <w:szCs w:val="24"/>
        </w:rPr>
        <w:t>: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:</w:t>
      </w:r>
      <w:r>
        <w:rPr>
          <w:rFonts w:ascii="Times New Roman" w:hAnsi="Times New Roman" w:eastAsia="宋体" w:cs="Times New Roman"/>
          <w:sz w:val="24"/>
          <w:szCs w:val="24"/>
        </w:rPr>
        <w:t>6</w:t>
      </w:r>
      <w:r>
        <w:rPr>
          <w:rFonts w:ascii="Times New Roman" w:hAnsi="宋体" w:eastAsia="宋体" w:cs="Times New Roman"/>
          <w:sz w:val="24"/>
          <w:szCs w:val="24"/>
        </w:rPr>
        <w:t>）为展开剂，展开，取出，晾干，置紫外光灯（</w:t>
      </w:r>
      <w:r>
        <w:rPr>
          <w:rFonts w:ascii="Times New Roman" w:hAnsi="Times New Roman" w:eastAsia="宋体" w:cs="Times New Roman"/>
          <w:sz w:val="24"/>
          <w:szCs w:val="24"/>
        </w:rPr>
        <w:t>365nm</w:t>
      </w:r>
      <w:r>
        <w:rPr>
          <w:rFonts w:ascii="Times New Roman" w:hAnsi="宋体" w:eastAsia="宋体" w:cs="Times New Roman"/>
          <w:sz w:val="24"/>
          <w:szCs w:val="24"/>
        </w:rPr>
        <w:t>）下检视。供试品色谱中，在与对照品色谱相应的位置上，显相同颜色的荧光斑点。</w:t>
      </w:r>
    </w:p>
    <w:p w14:paraId="7B8B287D"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检查</w:t>
      </w:r>
      <w:r>
        <w:rPr>
          <w:rFonts w:ascii="Times New Roman" w:cs="Times New Roman" w:hAnsiTheme="minorEastAsia"/>
          <w:sz w:val="24"/>
          <w:szCs w:val="24"/>
        </w:rPr>
        <w:t>】</w:t>
      </w:r>
      <w:r>
        <w:rPr>
          <w:rFonts w:ascii="黑体" w:hAnsi="黑体" w:eastAsia="黑体" w:cs="Times New Roman"/>
          <w:sz w:val="24"/>
          <w:szCs w:val="24"/>
        </w:rPr>
        <w:t>水分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不得过</w:t>
      </w:r>
      <w:r>
        <w:rPr>
          <w:rFonts w:hint="eastAsia" w:ascii="Times New Roman" w:hAnsi="Times New Roman" w:eastAsia="宋体" w:cs="Times New Roman"/>
          <w:sz w:val="24"/>
          <w:szCs w:val="24"/>
        </w:rPr>
        <w:t>13</w:t>
      </w:r>
      <w:r>
        <w:rPr>
          <w:rFonts w:ascii="Times New Roman" w:hAnsi="Times New Roman" w:eastAsia="宋体" w:cs="Times New Roman"/>
          <w:sz w:val="24"/>
          <w:szCs w:val="24"/>
        </w:rPr>
        <w:t>.0%</w:t>
      </w:r>
      <w:r>
        <w:rPr>
          <w:rFonts w:ascii="Times New Roman" w:hAnsi="宋体" w:eastAsia="宋体" w:cs="Times New Roman"/>
          <w:sz w:val="24"/>
          <w:szCs w:val="24"/>
        </w:rPr>
        <w:t>（《中国药典》</w:t>
      </w:r>
      <w:r>
        <w:rPr>
          <w:rFonts w:ascii="Times New Roman" w:hAnsi="Times New Roman" w:eastAsia="宋体" w:cs="Times New Roman"/>
          <w:sz w:val="24"/>
          <w:szCs w:val="24"/>
        </w:rPr>
        <w:t>2025</w:t>
      </w:r>
      <w:r>
        <w:rPr>
          <w:rFonts w:ascii="Times New Roman" w:hAnsi="宋体" w:eastAsia="宋体" w:cs="Times New Roman"/>
          <w:sz w:val="24"/>
          <w:szCs w:val="24"/>
        </w:rPr>
        <w:t>年版通则</w:t>
      </w:r>
      <w:r>
        <w:rPr>
          <w:rFonts w:ascii="Times New Roman" w:hAnsi="Times New Roman" w:eastAsia="宋体" w:cs="Times New Roman"/>
          <w:sz w:val="24"/>
          <w:szCs w:val="24"/>
        </w:rPr>
        <w:t>0832</w:t>
      </w:r>
      <w:r>
        <w:rPr>
          <w:rFonts w:ascii="Times New Roman" w:hAnsi="宋体" w:eastAsia="宋体" w:cs="Times New Roman"/>
          <w:sz w:val="24"/>
          <w:szCs w:val="24"/>
        </w:rPr>
        <w:t>第二法）。</w:t>
      </w:r>
    </w:p>
    <w:p w14:paraId="25E5E7DA"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总灰分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不得过</w:t>
      </w:r>
      <w:r>
        <w:rPr>
          <w:rFonts w:hint="eastAsia"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4"/>
          <w:szCs w:val="24"/>
        </w:rPr>
        <w:t>.0</w:t>
      </w:r>
      <w:r>
        <w:rPr>
          <w:rFonts w:ascii="Times New Roman" w:hAnsi="Times New Roman" w:eastAsia="宋体" w:cs="Times New Roman"/>
          <w:sz w:val="24"/>
          <w:szCs w:val="24"/>
        </w:rPr>
        <w:t>%</w:t>
      </w:r>
      <w:r>
        <w:rPr>
          <w:rFonts w:ascii="Times New Roman" w:hAnsi="宋体" w:eastAsia="宋体" w:cs="Times New Roman"/>
          <w:sz w:val="24"/>
          <w:szCs w:val="24"/>
        </w:rPr>
        <w:t>（《中国药典》</w:t>
      </w:r>
      <w:r>
        <w:rPr>
          <w:rFonts w:ascii="Times New Roman" w:hAnsi="Times New Roman" w:eastAsia="宋体" w:cs="Times New Roman"/>
          <w:sz w:val="24"/>
          <w:szCs w:val="24"/>
        </w:rPr>
        <w:t>2025</w:t>
      </w:r>
      <w:r>
        <w:rPr>
          <w:rFonts w:ascii="Times New Roman" w:hAnsi="宋体" w:eastAsia="宋体" w:cs="Times New Roman"/>
          <w:sz w:val="24"/>
          <w:szCs w:val="24"/>
        </w:rPr>
        <w:t>年版通则</w:t>
      </w:r>
      <w:r>
        <w:rPr>
          <w:rFonts w:ascii="Times New Roman" w:hAnsi="Times New Roman" w:eastAsia="宋体" w:cs="Times New Roman"/>
          <w:sz w:val="24"/>
          <w:szCs w:val="24"/>
        </w:rPr>
        <w:t>2302</w:t>
      </w:r>
      <w:r>
        <w:rPr>
          <w:rFonts w:ascii="Times New Roman" w:hAnsi="宋体" w:eastAsia="宋体" w:cs="Times New Roman"/>
          <w:sz w:val="24"/>
          <w:szCs w:val="24"/>
        </w:rPr>
        <w:t>）</w:t>
      </w:r>
      <w:r>
        <w:rPr>
          <w:rFonts w:ascii="Times New Roman" w:cs="Times New Roman" w:hAnsiTheme="minorEastAsia"/>
          <w:sz w:val="24"/>
          <w:szCs w:val="24"/>
        </w:rPr>
        <w:t>。</w:t>
      </w:r>
    </w:p>
    <w:p w14:paraId="1D996B64"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酸不溶性灰分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不得过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.0</w:t>
      </w:r>
      <w:r>
        <w:rPr>
          <w:rFonts w:ascii="Times New Roman" w:hAnsi="Times New Roman" w:eastAsia="宋体" w:cs="Times New Roman"/>
          <w:sz w:val="24"/>
          <w:szCs w:val="24"/>
        </w:rPr>
        <w:t>%</w:t>
      </w:r>
      <w:r>
        <w:rPr>
          <w:rFonts w:ascii="Times New Roman" w:hAnsi="宋体" w:eastAsia="宋体" w:cs="Times New Roman"/>
          <w:sz w:val="24"/>
          <w:szCs w:val="24"/>
        </w:rPr>
        <w:t>（《中国药典》</w:t>
      </w:r>
      <w:r>
        <w:rPr>
          <w:rFonts w:ascii="Times New Roman" w:hAnsi="Times New Roman" w:eastAsia="宋体" w:cs="Times New Roman"/>
          <w:sz w:val="24"/>
          <w:szCs w:val="24"/>
        </w:rPr>
        <w:t>2025</w:t>
      </w:r>
      <w:r>
        <w:rPr>
          <w:rFonts w:ascii="Times New Roman" w:hAnsi="宋体" w:eastAsia="宋体" w:cs="Times New Roman"/>
          <w:sz w:val="24"/>
          <w:szCs w:val="24"/>
        </w:rPr>
        <w:t>年版通则</w:t>
      </w:r>
      <w:r>
        <w:rPr>
          <w:rFonts w:ascii="Times New Roman" w:hAnsi="Times New Roman" w:eastAsia="宋体" w:cs="Times New Roman"/>
          <w:sz w:val="24"/>
          <w:szCs w:val="24"/>
        </w:rPr>
        <w:t>2302</w:t>
      </w:r>
      <w:r>
        <w:rPr>
          <w:rFonts w:ascii="Times New Roman" w:hAnsi="宋体" w:eastAsia="宋体" w:cs="Times New Roman"/>
          <w:sz w:val="24"/>
          <w:szCs w:val="24"/>
        </w:rPr>
        <w:t>）。</w:t>
      </w:r>
    </w:p>
    <w:p w14:paraId="7AAB9B6F"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浸出物</w:t>
      </w:r>
      <w:r>
        <w:rPr>
          <w:rFonts w:ascii="Times New Roman" w:cs="Times New Roman" w:hAnsiTheme="minorEastAsia"/>
          <w:sz w:val="24"/>
          <w:szCs w:val="24"/>
        </w:rPr>
        <w:t>】</w:t>
      </w:r>
      <w:r>
        <w:rPr>
          <w:rFonts w:ascii="Times New Roman" w:hAnsi="宋体" w:eastAsia="宋体" w:cs="Times New Roman"/>
          <w:sz w:val="24"/>
          <w:szCs w:val="24"/>
        </w:rPr>
        <w:t>照水溶性浸出物测定法（《中国药典》</w:t>
      </w:r>
      <w:r>
        <w:rPr>
          <w:rFonts w:ascii="Times New Roman" w:hAnsi="Times New Roman" w:eastAsia="宋体" w:cs="Times New Roman"/>
          <w:sz w:val="24"/>
          <w:szCs w:val="24"/>
        </w:rPr>
        <w:t>2025</w:t>
      </w:r>
      <w:r>
        <w:rPr>
          <w:rFonts w:ascii="Times New Roman" w:hAnsi="宋体" w:eastAsia="宋体" w:cs="Times New Roman"/>
          <w:sz w:val="24"/>
          <w:szCs w:val="24"/>
        </w:rPr>
        <w:t>年版通则</w:t>
      </w:r>
      <w:r>
        <w:rPr>
          <w:rFonts w:ascii="Times New Roman" w:hAnsi="Times New Roman" w:eastAsia="宋体" w:cs="Times New Roman"/>
          <w:sz w:val="24"/>
          <w:szCs w:val="24"/>
        </w:rPr>
        <w:t>2201</w:t>
      </w:r>
      <w:r>
        <w:rPr>
          <w:rFonts w:ascii="Times New Roman" w:hAnsi="宋体" w:eastAsia="宋体" w:cs="Times New Roman"/>
          <w:sz w:val="24"/>
          <w:szCs w:val="24"/>
        </w:rPr>
        <w:t>）项下的热浸法测定，不得少于</w:t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6</w:t>
      </w:r>
      <w:r>
        <w:rPr>
          <w:rFonts w:ascii="Times New Roman" w:hAnsi="Times New Roman" w:eastAsia="宋体" w:cs="Times New Roman"/>
          <w:sz w:val="24"/>
          <w:szCs w:val="24"/>
        </w:rPr>
        <w:t>.0%</w:t>
      </w:r>
      <w:r>
        <w:rPr>
          <w:rFonts w:ascii="Times New Roman" w:hAnsi="宋体" w:eastAsia="宋体" w:cs="Times New Roman"/>
          <w:sz w:val="24"/>
          <w:szCs w:val="24"/>
        </w:rPr>
        <w:t>。</w:t>
      </w:r>
    </w:p>
    <w:p w14:paraId="12362BFC">
      <w:pPr>
        <w:topLinePunct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【</w:t>
      </w:r>
      <w:r>
        <w:rPr>
          <w:rFonts w:ascii="黑体" w:hAnsi="黑体" w:eastAsia="黑体" w:cs="Times New Roman"/>
          <w:sz w:val="24"/>
          <w:szCs w:val="24"/>
        </w:rPr>
        <w:t>含量测定</w:t>
      </w:r>
      <w:r>
        <w:rPr>
          <w:rFonts w:ascii="Times New Roman" w:cs="Times New Roman" w:hAnsiTheme="minorEastAsia"/>
          <w:sz w:val="24"/>
          <w:szCs w:val="24"/>
        </w:rPr>
        <w:t>】</w:t>
      </w:r>
      <w:r>
        <w:rPr>
          <w:rFonts w:ascii="Times New Roman" w:hAnsi="宋体" w:eastAsia="宋体" w:cs="Times New Roman"/>
          <w:sz w:val="24"/>
          <w:szCs w:val="24"/>
        </w:rPr>
        <w:t>照高效液相色谱法（《中国药典》</w:t>
      </w:r>
      <w:r>
        <w:rPr>
          <w:rFonts w:ascii="Times New Roman" w:hAnsi="Times New Roman" w:eastAsia="宋体" w:cs="Times New Roman"/>
          <w:sz w:val="24"/>
          <w:szCs w:val="24"/>
        </w:rPr>
        <w:t>2025</w:t>
      </w:r>
      <w:r>
        <w:rPr>
          <w:rFonts w:ascii="Times New Roman" w:hAnsi="宋体" w:eastAsia="宋体" w:cs="Times New Roman"/>
          <w:sz w:val="24"/>
          <w:szCs w:val="24"/>
        </w:rPr>
        <w:t>年版四部通则</w:t>
      </w:r>
      <w:r>
        <w:rPr>
          <w:rFonts w:ascii="Times New Roman" w:hAnsi="Times New Roman" w:eastAsia="宋体" w:cs="Times New Roman"/>
          <w:sz w:val="24"/>
          <w:szCs w:val="24"/>
        </w:rPr>
        <w:t>0512</w:t>
      </w:r>
      <w:r>
        <w:rPr>
          <w:rFonts w:ascii="Times New Roman" w:hAnsi="宋体" w:eastAsia="宋体" w:cs="Times New Roman"/>
          <w:sz w:val="24"/>
          <w:szCs w:val="24"/>
        </w:rPr>
        <w:t>）测定。</w:t>
      </w:r>
    </w:p>
    <w:p w14:paraId="16E7304C">
      <w:pPr>
        <w:topLinePunct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色谱条件及系统适应性试验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以十八烷基硅烷键合硅胶为填充剂；以乙腈</w:t>
      </w:r>
      <w:r>
        <w:rPr>
          <w:rFonts w:ascii="Times New Roman" w:hAnsi="Times New Roman" w:eastAsia="宋体" w:cs="Times New Roman"/>
          <w:sz w:val="24"/>
          <w:szCs w:val="24"/>
        </w:rPr>
        <w:t>-0.1%</w:t>
      </w:r>
      <w:r>
        <w:rPr>
          <w:rFonts w:ascii="Times New Roman" w:hAnsi="宋体" w:eastAsia="宋体" w:cs="Times New Roman"/>
          <w:sz w:val="24"/>
          <w:szCs w:val="24"/>
        </w:rPr>
        <w:t>甲酸溶液（</w:t>
      </w:r>
      <w:r>
        <w:rPr>
          <w:rFonts w:ascii="Times New Roman" w:hAnsi="Times New Roman" w:eastAsia="宋体" w:cs="Times New Roman"/>
          <w:sz w:val="24"/>
          <w:szCs w:val="24"/>
        </w:rPr>
        <w:t>19</w:t>
      </w:r>
      <w:r>
        <w:rPr>
          <w:rFonts w:ascii="宋体" w:hAnsi="宋体" w:eastAsia="宋体" w:cs="Times New Roman"/>
          <w:sz w:val="24"/>
          <w:szCs w:val="24"/>
        </w:rPr>
        <w:t>:</w:t>
      </w:r>
      <w:r>
        <w:rPr>
          <w:rFonts w:ascii="Times New Roman" w:hAnsi="Times New Roman" w:eastAsia="宋体" w:cs="Times New Roman"/>
          <w:sz w:val="24"/>
          <w:szCs w:val="24"/>
        </w:rPr>
        <w:t>81</w:t>
      </w:r>
      <w:r>
        <w:rPr>
          <w:rFonts w:ascii="Times New Roman" w:hAnsi="宋体" w:eastAsia="宋体" w:cs="Times New Roman"/>
          <w:sz w:val="24"/>
          <w:szCs w:val="24"/>
        </w:rPr>
        <w:t>）为流动相；检测波长为</w:t>
      </w:r>
      <w:r>
        <w:rPr>
          <w:rFonts w:ascii="Times New Roman" w:hAnsi="Times New Roman" w:eastAsia="宋体" w:cs="Times New Roman"/>
          <w:sz w:val="24"/>
          <w:szCs w:val="24"/>
        </w:rPr>
        <w:t>328nm</w:t>
      </w:r>
      <w:r>
        <w:rPr>
          <w:rFonts w:ascii="Times New Roman" w:hAnsi="宋体" w:eastAsia="宋体" w:cs="Times New Roman"/>
          <w:sz w:val="24"/>
          <w:szCs w:val="24"/>
        </w:rPr>
        <w:t>。理论板数以毛蕊花糖苷峰计算应不低于</w:t>
      </w:r>
      <w:r>
        <w:rPr>
          <w:rFonts w:ascii="Times New Roman" w:hAnsi="Times New Roman" w:eastAsia="宋体" w:cs="Times New Roman"/>
          <w:sz w:val="24"/>
          <w:szCs w:val="24"/>
        </w:rPr>
        <w:t>4000</w:t>
      </w:r>
      <w:r>
        <w:rPr>
          <w:rFonts w:ascii="Times New Roman" w:hAnsi="宋体" w:eastAsia="宋体" w:cs="Times New Roman"/>
          <w:sz w:val="24"/>
          <w:szCs w:val="24"/>
        </w:rPr>
        <w:t>。</w:t>
      </w:r>
    </w:p>
    <w:p w14:paraId="28C13255">
      <w:pPr>
        <w:topLinePunct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对照品溶液的制备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取毛蕊花糖苷对照品、异毛蕊花糖苷对照品适量，精密称定，加甲醇制成每</w:t>
      </w:r>
      <w:r>
        <w:rPr>
          <w:rFonts w:ascii="Times New Roman" w:hAnsi="Times New Roman" w:eastAsia="宋体" w:cs="Times New Roman"/>
          <w:sz w:val="24"/>
          <w:szCs w:val="24"/>
        </w:rPr>
        <w:t>1ml</w:t>
      </w:r>
      <w:r>
        <w:rPr>
          <w:rFonts w:ascii="Times New Roman" w:hAnsi="宋体" w:eastAsia="宋体" w:cs="Times New Roman"/>
          <w:sz w:val="24"/>
          <w:szCs w:val="24"/>
        </w:rPr>
        <w:t>含毛蕊花糖苷</w:t>
      </w:r>
      <w:r>
        <w:rPr>
          <w:rFonts w:ascii="Times New Roman" w:hAnsi="Times New Roman" w:eastAsia="宋体" w:cs="Times New Roman"/>
          <w:sz w:val="24"/>
          <w:szCs w:val="24"/>
        </w:rPr>
        <w:t>60μg</w:t>
      </w:r>
      <w:r>
        <w:rPr>
          <w:rFonts w:ascii="Times New Roman" w:hAnsi="宋体" w:eastAsia="宋体" w:cs="Times New Roman"/>
          <w:sz w:val="24"/>
          <w:szCs w:val="24"/>
        </w:rPr>
        <w:t>、异毛蕊花糖苷</w:t>
      </w:r>
      <w:r>
        <w:rPr>
          <w:rFonts w:ascii="Times New Roman" w:hAnsi="Times New Roman" w:eastAsia="宋体" w:cs="Times New Roman"/>
          <w:sz w:val="24"/>
          <w:szCs w:val="24"/>
        </w:rPr>
        <w:t>15μg</w:t>
      </w:r>
      <w:r>
        <w:rPr>
          <w:rFonts w:ascii="Times New Roman" w:hAnsi="宋体" w:eastAsia="宋体" w:cs="Times New Roman"/>
          <w:sz w:val="24"/>
          <w:szCs w:val="24"/>
        </w:rPr>
        <w:t>的混合溶液，即得。</w:t>
      </w:r>
    </w:p>
    <w:p w14:paraId="0C61B79D"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供试品溶液的制备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取本品粉末（过五号筛）约</w:t>
      </w:r>
      <w:r>
        <w:rPr>
          <w:rFonts w:ascii="Times New Roman" w:hAnsi="Times New Roman" w:eastAsia="宋体" w:cs="Times New Roman"/>
          <w:sz w:val="24"/>
          <w:szCs w:val="24"/>
        </w:rPr>
        <w:t>0.2g</w:t>
      </w:r>
      <w:r>
        <w:rPr>
          <w:rFonts w:ascii="Times New Roman" w:hAnsi="宋体" w:eastAsia="宋体" w:cs="Times New Roman"/>
          <w:sz w:val="24"/>
          <w:szCs w:val="24"/>
        </w:rPr>
        <w:t>，精密称定，置</w:t>
      </w:r>
      <w:r>
        <w:rPr>
          <w:rFonts w:hint="eastAsia" w:ascii="Times New Roman" w:hAnsi="宋体" w:eastAsia="宋体" w:cs="Times New Roman"/>
          <w:sz w:val="24"/>
          <w:szCs w:val="24"/>
        </w:rPr>
        <w:t>三角锥形</w:t>
      </w:r>
      <w:r>
        <w:rPr>
          <w:rFonts w:ascii="Times New Roman" w:hAnsi="宋体" w:eastAsia="宋体" w:cs="Times New Roman"/>
          <w:sz w:val="24"/>
          <w:szCs w:val="24"/>
        </w:rPr>
        <w:t>瓶中，精密加入</w:t>
      </w:r>
      <w:r>
        <w:rPr>
          <w:rFonts w:ascii="Times New Roman" w:hAnsi="Times New Roman" w:eastAsia="宋体" w:cs="Times New Roman"/>
          <w:sz w:val="24"/>
          <w:szCs w:val="24"/>
        </w:rPr>
        <w:t>80%</w:t>
      </w:r>
      <w:r>
        <w:rPr>
          <w:rFonts w:ascii="Times New Roman" w:hAnsi="宋体" w:eastAsia="宋体" w:cs="Times New Roman"/>
          <w:sz w:val="24"/>
          <w:szCs w:val="24"/>
        </w:rPr>
        <w:t>甲醇</w:t>
      </w:r>
      <w:r>
        <w:rPr>
          <w:rFonts w:ascii="Times New Roman" w:hAnsi="Times New Roman" w:eastAsia="宋体" w:cs="Times New Roman"/>
          <w:sz w:val="24"/>
          <w:szCs w:val="24"/>
        </w:rPr>
        <w:t>25ml</w:t>
      </w:r>
      <w:r>
        <w:rPr>
          <w:rFonts w:ascii="Times New Roman" w:hAnsi="宋体" w:eastAsia="宋体" w:cs="Times New Roman"/>
          <w:sz w:val="24"/>
          <w:szCs w:val="24"/>
        </w:rPr>
        <w:t>，称定重量，加热回流</w:t>
      </w:r>
      <w:r>
        <w:rPr>
          <w:rFonts w:ascii="Times New Roman" w:hAnsi="Times New Roman" w:eastAsia="宋体" w:cs="Times New Roman"/>
          <w:sz w:val="24"/>
          <w:szCs w:val="24"/>
        </w:rPr>
        <w:t>60</w:t>
      </w:r>
      <w:r>
        <w:rPr>
          <w:rFonts w:ascii="Times New Roman" w:hAnsi="宋体" w:eastAsia="宋体" w:cs="Times New Roman"/>
          <w:sz w:val="24"/>
          <w:szCs w:val="24"/>
        </w:rPr>
        <w:t>分钟，放冷，再称定重量，用</w:t>
      </w:r>
      <w:r>
        <w:rPr>
          <w:rFonts w:ascii="Times New Roman" w:hAnsi="Times New Roman" w:eastAsia="宋体" w:cs="Times New Roman"/>
          <w:sz w:val="24"/>
          <w:szCs w:val="24"/>
        </w:rPr>
        <w:t>80%</w:t>
      </w:r>
      <w:r>
        <w:rPr>
          <w:rFonts w:ascii="Times New Roman" w:hAnsi="宋体" w:eastAsia="宋体" w:cs="Times New Roman"/>
          <w:sz w:val="24"/>
          <w:szCs w:val="24"/>
        </w:rPr>
        <w:t>甲醇补足减失的重量，摇匀，滤过，取续滤液，即得。</w:t>
      </w:r>
    </w:p>
    <w:p w14:paraId="2B3D9269">
      <w:pPr>
        <w:topLinePunct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测定法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宋体" w:eastAsia="宋体" w:cs="Times New Roman"/>
          <w:sz w:val="24"/>
          <w:szCs w:val="24"/>
        </w:rPr>
        <w:t>分别精密吸取对照品溶液与供试品溶液各</w:t>
      </w:r>
      <w:r>
        <w:rPr>
          <w:rFonts w:ascii="Times New Roman" w:hAnsi="Times New Roman" w:eastAsia="宋体" w:cs="Times New Roman"/>
          <w:sz w:val="24"/>
          <w:szCs w:val="24"/>
        </w:rPr>
        <w:t>10μl</w:t>
      </w:r>
      <w:r>
        <w:rPr>
          <w:rFonts w:ascii="Times New Roman" w:hAnsi="宋体" w:eastAsia="宋体" w:cs="Times New Roman"/>
          <w:sz w:val="24"/>
          <w:szCs w:val="24"/>
        </w:rPr>
        <w:t>，注入液相色谱仪，测定，即得。</w:t>
      </w:r>
    </w:p>
    <w:p w14:paraId="518B538A">
      <w:pPr>
        <w:topLinePunct/>
        <w:spacing w:line="360" w:lineRule="auto"/>
        <w:ind w:firstLine="480" w:firstLineChars="200"/>
        <w:jc w:val="left"/>
        <w:rPr>
          <w:rFonts w:ascii="Times New Roman" w:hAnsi="宋体" w:eastAsia="宋体" w:cs="Times New Roman"/>
          <w:sz w:val="24"/>
          <w:szCs w:val="24"/>
        </w:rPr>
      </w:pPr>
      <w:r>
        <w:rPr>
          <w:rFonts w:ascii="Times New Roman" w:hAnsi="宋体" w:eastAsia="宋体" w:cs="Times New Roman"/>
          <w:sz w:val="24"/>
          <w:szCs w:val="24"/>
        </w:rPr>
        <w:t>本品按干燥品计算，含毛蕊花糖苷（</w:t>
      </w:r>
      <w:r>
        <w:rPr>
          <w:rFonts w:ascii="Times New Roman" w:hAnsi="Times New Roman" w:eastAsia="宋体" w:cs="Times New Roman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29</w:t>
      </w:r>
      <w:r>
        <w:rPr>
          <w:rFonts w:ascii="Times New Roman" w:hAnsi="Times New Roman" w:eastAsia="宋体" w:cs="Times New Roman"/>
          <w:sz w:val="24"/>
          <w:szCs w:val="24"/>
        </w:rPr>
        <w:t>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36</w:t>
      </w:r>
      <w:r>
        <w:rPr>
          <w:rFonts w:ascii="Times New Roman" w:hAnsi="Times New Roman" w:eastAsia="宋体" w:cs="Times New Roman"/>
          <w:sz w:val="24"/>
          <w:szCs w:val="24"/>
        </w:rPr>
        <w:t>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15</w:t>
      </w:r>
      <w:r>
        <w:rPr>
          <w:rFonts w:ascii="Times New Roman" w:hAnsi="宋体" w:eastAsia="宋体" w:cs="Times New Roman"/>
          <w:sz w:val="24"/>
          <w:szCs w:val="24"/>
        </w:rPr>
        <w:t>）</w:t>
      </w:r>
      <w:r>
        <w:rPr>
          <w:rFonts w:hint="eastAsia" w:ascii="Times New Roman" w:hAnsi="宋体" w:eastAsia="宋体" w:cs="Times New Roman"/>
          <w:sz w:val="24"/>
          <w:szCs w:val="24"/>
        </w:rPr>
        <w:t>和</w:t>
      </w:r>
      <w:r>
        <w:rPr>
          <w:rFonts w:ascii="Times New Roman" w:hAnsi="宋体" w:eastAsia="宋体" w:cs="Times New Roman"/>
          <w:sz w:val="24"/>
          <w:szCs w:val="24"/>
        </w:rPr>
        <w:t>异毛蕊花糖苷（</w:t>
      </w:r>
      <w:r>
        <w:rPr>
          <w:rFonts w:ascii="Times New Roman" w:hAnsi="Times New Roman" w:eastAsia="宋体" w:cs="Times New Roman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29</w:t>
      </w:r>
      <w:r>
        <w:rPr>
          <w:rFonts w:ascii="Times New Roman" w:hAnsi="Times New Roman" w:eastAsia="宋体" w:cs="Times New Roman"/>
          <w:sz w:val="24"/>
          <w:szCs w:val="24"/>
        </w:rPr>
        <w:t>H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36</w:t>
      </w:r>
      <w:r>
        <w:rPr>
          <w:rFonts w:ascii="Times New Roman" w:hAnsi="Times New Roman" w:eastAsia="宋体" w:cs="Times New Roman"/>
          <w:sz w:val="24"/>
          <w:szCs w:val="24"/>
        </w:rPr>
        <w:t>O</w:t>
      </w:r>
      <w:r>
        <w:rPr>
          <w:rFonts w:ascii="Times New Roman" w:hAnsi="Times New Roman" w:eastAsia="宋体" w:cs="Times New Roman"/>
          <w:sz w:val="24"/>
          <w:szCs w:val="24"/>
          <w:vertAlign w:val="subscript"/>
        </w:rPr>
        <w:t>15</w:t>
      </w:r>
      <w:r>
        <w:rPr>
          <w:rFonts w:ascii="Times New Roman" w:hAnsi="宋体" w:eastAsia="宋体" w:cs="Times New Roman"/>
          <w:sz w:val="24"/>
          <w:szCs w:val="24"/>
        </w:rPr>
        <w:t>）</w:t>
      </w:r>
      <w:r>
        <w:rPr>
          <w:rFonts w:hint="eastAsia" w:ascii="Times New Roman" w:hAnsi="宋体" w:eastAsia="宋体" w:cs="Times New Roman"/>
          <w:sz w:val="24"/>
          <w:szCs w:val="24"/>
        </w:rPr>
        <w:t>的总量计，</w:t>
      </w:r>
      <w:r>
        <w:rPr>
          <w:rFonts w:ascii="Times New Roman" w:hAnsi="宋体" w:eastAsia="宋体" w:cs="Times New Roman"/>
          <w:sz w:val="24"/>
          <w:szCs w:val="24"/>
        </w:rPr>
        <w:t>不得少于</w:t>
      </w:r>
      <w:r>
        <w:rPr>
          <w:rFonts w:ascii="Times New Roman" w:hAnsi="Times New Roman" w:eastAsia="宋体" w:cs="Times New Roman"/>
          <w:sz w:val="24"/>
          <w:szCs w:val="24"/>
        </w:rPr>
        <w:t>0.</w:t>
      </w:r>
      <w:r>
        <w:rPr>
          <w:rFonts w:hint="eastAsia" w:ascii="Times New Roman" w:hAnsi="Times New Roman" w:eastAsia="宋体" w:cs="Times New Roman"/>
          <w:sz w:val="24"/>
          <w:szCs w:val="24"/>
        </w:rPr>
        <w:t>9</w:t>
      </w:r>
      <w:r>
        <w:rPr>
          <w:rFonts w:ascii="Times New Roman" w:hAnsi="Times New Roman" w:eastAsia="宋体" w:cs="Times New Roman"/>
          <w:sz w:val="24"/>
          <w:szCs w:val="24"/>
        </w:rPr>
        <w:t>5%</w:t>
      </w:r>
      <w:r>
        <w:rPr>
          <w:rFonts w:ascii="Times New Roman" w:hAnsi="宋体" w:eastAsia="宋体" w:cs="Times New Roman"/>
          <w:sz w:val="24"/>
          <w:szCs w:val="24"/>
        </w:rPr>
        <w:t>。</w:t>
      </w:r>
    </w:p>
    <w:p w14:paraId="7FC87EDE">
      <w:pPr>
        <w:topLinePunct/>
        <w:spacing w:line="360" w:lineRule="auto"/>
        <w:ind w:firstLine="480" w:firstLineChars="200"/>
        <w:jc w:val="left"/>
        <w:rPr>
          <w:rFonts w:ascii="Times New Roman" w:hAnsi="宋体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除去杂质，切段，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干燥。</w:t>
      </w:r>
    </w:p>
    <w:p w14:paraId="2C07829C">
      <w:pPr>
        <w:topLinePunct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微苦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凉。归肝、肺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胃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经。</w:t>
      </w:r>
    </w:p>
    <w:p w14:paraId="369F7F2F">
      <w:pPr>
        <w:topLinePunct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【功能与主治】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清热利湿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止咳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化痰，散瘀止痛。用于湿热黄疸，肝炎，胃痛，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肺热咳嗽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，小便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短赤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，痈肿疮毒，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瘰疬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，跌打损伤。</w:t>
      </w:r>
    </w:p>
    <w:p w14:paraId="1A9DB74F">
      <w:pPr>
        <w:topLinePunct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30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～</w:t>
      </w:r>
      <w:bookmarkStart w:id="0" w:name="_GoBack"/>
      <w:bookmarkEnd w:id="0"/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0g。外用适量，研末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调涂。</w:t>
      </w:r>
    </w:p>
    <w:p w14:paraId="2B742D86">
      <w:pPr>
        <w:topLinePunct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【注意】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脾胃虚寒者慎用。</w:t>
      </w:r>
    </w:p>
    <w:p w14:paraId="0659DCCF">
      <w:pPr>
        <w:topLinePunct/>
        <w:spacing w:line="360" w:lineRule="auto"/>
        <w:ind w:firstLine="480" w:firstLineChars="200"/>
        <w:jc w:val="left"/>
        <w:rPr>
          <w:rFonts w:ascii="宋体" w:hAnsi="宋体" w:eastAsia="宋体" w:cs="Times New Roman"/>
          <w:sz w:val="24"/>
          <w:szCs w:val="24"/>
          <w:highlight w:val="none"/>
        </w:rPr>
      </w:pPr>
      <w:r>
        <w:rPr>
          <w:rFonts w:ascii="Times New Roman" w:cs="Times New Roman" w:hAnsiTheme="minorEastAsia"/>
          <w:sz w:val="24"/>
          <w:szCs w:val="24"/>
          <w:highlight w:val="none"/>
        </w:rPr>
        <w:t>【</w:t>
      </w:r>
      <w:r>
        <w:rPr>
          <w:rFonts w:ascii="黑体" w:hAnsi="黑体" w:eastAsia="黑体" w:cs="Times New Roman"/>
          <w:sz w:val="24"/>
          <w:szCs w:val="24"/>
          <w:highlight w:val="none"/>
        </w:rPr>
        <w:t>贮藏</w:t>
      </w:r>
      <w:r>
        <w:rPr>
          <w:rFonts w:ascii="Times New Roman" w:cs="Times New Roman" w:hAnsiTheme="minorEastAsia"/>
          <w:sz w:val="24"/>
          <w:szCs w:val="24"/>
          <w:highlight w:val="none"/>
        </w:rPr>
        <w:t>】</w:t>
      </w:r>
      <w:r>
        <w:rPr>
          <w:rFonts w:ascii="宋体" w:hAnsi="宋体" w:eastAsia="宋体" w:cs="Times New Roman"/>
          <w:sz w:val="24"/>
          <w:szCs w:val="24"/>
          <w:highlight w:val="none"/>
        </w:rPr>
        <w:t>置干燥处。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37"/>
    <w:rsid w:val="00044991"/>
    <w:rsid w:val="00063E99"/>
    <w:rsid w:val="000A65DD"/>
    <w:rsid w:val="000B348A"/>
    <w:rsid w:val="001321B1"/>
    <w:rsid w:val="00135DCD"/>
    <w:rsid w:val="001636ED"/>
    <w:rsid w:val="00193F49"/>
    <w:rsid w:val="001A461E"/>
    <w:rsid w:val="001C06DD"/>
    <w:rsid w:val="002631EB"/>
    <w:rsid w:val="00265A03"/>
    <w:rsid w:val="002839C5"/>
    <w:rsid w:val="00352FEF"/>
    <w:rsid w:val="0039111B"/>
    <w:rsid w:val="003D1C3A"/>
    <w:rsid w:val="003E21CE"/>
    <w:rsid w:val="003F04AC"/>
    <w:rsid w:val="00405D11"/>
    <w:rsid w:val="00434752"/>
    <w:rsid w:val="00441433"/>
    <w:rsid w:val="00455EFF"/>
    <w:rsid w:val="004B002B"/>
    <w:rsid w:val="004C36F0"/>
    <w:rsid w:val="004D50B7"/>
    <w:rsid w:val="00570547"/>
    <w:rsid w:val="005837D7"/>
    <w:rsid w:val="005867F8"/>
    <w:rsid w:val="00624896"/>
    <w:rsid w:val="0065775E"/>
    <w:rsid w:val="0066135F"/>
    <w:rsid w:val="00671D65"/>
    <w:rsid w:val="006A6057"/>
    <w:rsid w:val="006D6D33"/>
    <w:rsid w:val="006E18C2"/>
    <w:rsid w:val="006F7318"/>
    <w:rsid w:val="00742440"/>
    <w:rsid w:val="00780C06"/>
    <w:rsid w:val="007D4382"/>
    <w:rsid w:val="0081699F"/>
    <w:rsid w:val="00821F56"/>
    <w:rsid w:val="008471C5"/>
    <w:rsid w:val="008605A2"/>
    <w:rsid w:val="008B0B7A"/>
    <w:rsid w:val="008C34D0"/>
    <w:rsid w:val="008E6C41"/>
    <w:rsid w:val="00904537"/>
    <w:rsid w:val="00986421"/>
    <w:rsid w:val="009E22B3"/>
    <w:rsid w:val="009E362B"/>
    <w:rsid w:val="00A1168E"/>
    <w:rsid w:val="00A34523"/>
    <w:rsid w:val="00A457A4"/>
    <w:rsid w:val="00A54D3B"/>
    <w:rsid w:val="00A65959"/>
    <w:rsid w:val="00A66C83"/>
    <w:rsid w:val="00A73568"/>
    <w:rsid w:val="00B26DF7"/>
    <w:rsid w:val="00B91E54"/>
    <w:rsid w:val="00BA1D4A"/>
    <w:rsid w:val="00BA2E7E"/>
    <w:rsid w:val="00BC1A4C"/>
    <w:rsid w:val="00BC4D6A"/>
    <w:rsid w:val="00BD3501"/>
    <w:rsid w:val="00C209B3"/>
    <w:rsid w:val="00C24BA5"/>
    <w:rsid w:val="00C665FE"/>
    <w:rsid w:val="00D27D8D"/>
    <w:rsid w:val="00D531A6"/>
    <w:rsid w:val="00D724B9"/>
    <w:rsid w:val="00D77407"/>
    <w:rsid w:val="00E01EB8"/>
    <w:rsid w:val="00E67C08"/>
    <w:rsid w:val="00F2212A"/>
    <w:rsid w:val="00F36343"/>
    <w:rsid w:val="00FA4E5B"/>
    <w:rsid w:val="00FC4D6F"/>
    <w:rsid w:val="00FF4641"/>
    <w:rsid w:val="0B6F4A43"/>
    <w:rsid w:val="10C30782"/>
    <w:rsid w:val="181B1D9C"/>
    <w:rsid w:val="1B0C6FE1"/>
    <w:rsid w:val="239A6B52"/>
    <w:rsid w:val="2C62012A"/>
    <w:rsid w:val="34BB2793"/>
    <w:rsid w:val="432137B4"/>
    <w:rsid w:val="48285DF1"/>
    <w:rsid w:val="48A604B3"/>
    <w:rsid w:val="4C236F67"/>
    <w:rsid w:val="515C5401"/>
    <w:rsid w:val="5F4A6064"/>
    <w:rsid w:val="645A26EB"/>
    <w:rsid w:val="698D09B9"/>
    <w:rsid w:val="6EF11D6B"/>
    <w:rsid w:val="71B973EA"/>
    <w:rsid w:val="7F1D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1244</Words>
  <Characters>1450</Characters>
  <Lines>11</Lines>
  <Paragraphs>3</Paragraphs>
  <TotalTime>3</TotalTime>
  <ScaleCrop>false</ScaleCrop>
  <LinksUpToDate>false</LinksUpToDate>
  <CharactersWithSpaces>1476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2025-10-21T08:39:00Z</dcterms:created>
  <dc:creator>admin</dc:creator>
  <cp:lastModifiedBy>木木</cp:lastModifiedBy>
  <dcterms:modified xsi:type="dcterms:W3CDTF">2025-11-22T03:53:38Z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EA27EDCC57A1462DB1EC38B7DA27CAF4_13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